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159871" w14:textId="2C846CEF" w:rsidR="0051711B" w:rsidRPr="0051711B" w:rsidRDefault="0051711B" w:rsidP="0051711B">
      <w:pPr>
        <w:rPr>
          <w:b/>
          <w:bCs/>
          <w:color w:val="1F4E79" w:themeColor="accent5" w:themeShade="80"/>
          <w:sz w:val="40"/>
          <w:szCs w:val="48"/>
        </w:rPr>
      </w:pPr>
      <w:r w:rsidRPr="0051711B">
        <w:rPr>
          <w:b/>
          <w:bCs/>
          <w:color w:val="1F4E79" w:themeColor="accent5" w:themeShade="80"/>
          <w:sz w:val="40"/>
          <w:szCs w:val="48"/>
        </w:rPr>
        <w:t>MARIA JOHNSON</w:t>
      </w:r>
    </w:p>
    <w:p w14:paraId="3D85D728" w14:textId="77777777" w:rsidR="0051711B" w:rsidRPr="0051711B" w:rsidRDefault="0051711B" w:rsidP="0051711B">
      <w:pPr>
        <w:rPr>
          <w:sz w:val="32"/>
          <w:szCs w:val="40"/>
        </w:rPr>
      </w:pPr>
      <w:r w:rsidRPr="0051711B">
        <w:rPr>
          <w:sz w:val="32"/>
          <w:szCs w:val="40"/>
        </w:rPr>
        <w:t>PUBLIC HEALTH DIRECTOR</w:t>
      </w:r>
    </w:p>
    <w:p w14:paraId="795EDF1C" w14:textId="3D7D6E10" w:rsidR="0051711B" w:rsidRDefault="0051711B" w:rsidP="0051711B">
      <w:pPr>
        <w:pBdr>
          <w:top w:val="single" w:sz="4" w:space="1" w:color="DEEAF6" w:themeColor="accent5" w:themeTint="33"/>
          <w:bottom w:val="single" w:sz="4" w:space="1" w:color="DEEAF6" w:themeColor="accent5" w:themeTint="33"/>
        </w:pBdr>
      </w:pPr>
      <w:r>
        <w:t xml:space="preserve">555-555-5555| </w:t>
      </w:r>
      <w:r w:rsidR="006125C8">
        <w:t>MariaJohnson@e</w:t>
      </w:r>
      <w:r>
        <w:t>mail</w:t>
      </w:r>
      <w:r w:rsidR="006125C8">
        <w:t>.com</w:t>
      </w:r>
      <w:r>
        <w:t xml:space="preserve"> | </w:t>
      </w:r>
      <w:r w:rsidR="006125C8">
        <w:t>Phoenix, AZ</w:t>
      </w:r>
      <w:r>
        <w:t xml:space="preserve"> | </w:t>
      </w:r>
      <w:r w:rsidR="006125C8">
        <w:t>linkedin.com/maria.johnson</w:t>
      </w:r>
    </w:p>
    <w:p w14:paraId="0D69D063" w14:textId="4BB2C541" w:rsidR="0051711B" w:rsidRDefault="0051711B" w:rsidP="0051711B">
      <w:pPr>
        <w:spacing w:before="300" w:after="240"/>
      </w:pPr>
      <w:r>
        <w:t>Dynamic Public Health Leader with 15 years of experience in senior-level healthcare leadership roles. Offers a wealth of expertise in clinical operations, financial management, talent acquisition, project implementation, community relations, and grant administration. Drive meaningful change with multiple career wins resulting in improved access to quality healthcare, expanded public health resources, and equitable policy changes.  Areas of expertise include:</w:t>
      </w:r>
    </w:p>
    <w:p w14:paraId="68F60838" w14:textId="1670017C" w:rsidR="0051711B" w:rsidRDefault="0051711B" w:rsidP="0051711B">
      <w:pPr>
        <w:shd w:val="clear" w:color="auto" w:fill="DEEAF6" w:themeFill="accent5" w:themeFillTint="33"/>
        <w:spacing w:afterLines="20" w:after="48"/>
        <w:jc w:val="center"/>
      </w:pPr>
      <w:r>
        <w:t xml:space="preserve">Public Health | Healthcare Administration | Community Health | Healthcare Disparities | Healthcare Advocacy </w:t>
      </w:r>
    </w:p>
    <w:p w14:paraId="41A631B9" w14:textId="60B0B5ED" w:rsidR="0051711B" w:rsidRDefault="0051711B" w:rsidP="0051711B">
      <w:pPr>
        <w:shd w:val="clear" w:color="auto" w:fill="DEEAF6" w:themeFill="accent5" w:themeFillTint="33"/>
        <w:spacing w:afterLines="20" w:after="48"/>
        <w:jc w:val="center"/>
      </w:pPr>
      <w:r>
        <w:t xml:space="preserve">Fiscal Management | Budget Administration | Grant Administration | Policy Advisement | Project Management </w:t>
      </w:r>
    </w:p>
    <w:p w14:paraId="49E5EDF0" w14:textId="1B33294D" w:rsidR="0051711B" w:rsidRDefault="0051711B" w:rsidP="0051711B">
      <w:pPr>
        <w:shd w:val="clear" w:color="auto" w:fill="DEEAF6" w:themeFill="accent5" w:themeFillTint="33"/>
        <w:spacing w:afterLines="20" w:after="48"/>
        <w:jc w:val="center"/>
      </w:pPr>
      <w:r>
        <w:t xml:space="preserve">Clinical Operations | Stakeholder Engagement | Strategic Planning | Regulatory Compliance | Continuous Improvement </w:t>
      </w:r>
    </w:p>
    <w:p w14:paraId="5477F2E5" w14:textId="77777777" w:rsidR="0051711B" w:rsidRPr="0051711B" w:rsidRDefault="0051711B" w:rsidP="0051711B">
      <w:pPr>
        <w:pBdr>
          <w:bottom w:val="single" w:sz="4" w:space="7" w:color="DEEAF6" w:themeColor="accent5" w:themeTint="33"/>
        </w:pBdr>
        <w:spacing w:before="240"/>
        <w:rPr>
          <w:b/>
          <w:bCs/>
          <w:color w:val="1F4E79" w:themeColor="accent5" w:themeShade="80"/>
          <w:sz w:val="22"/>
          <w:szCs w:val="28"/>
        </w:rPr>
      </w:pPr>
      <w:r w:rsidRPr="0051711B">
        <w:rPr>
          <w:b/>
          <w:bCs/>
          <w:color w:val="1F4E79" w:themeColor="accent5" w:themeShade="80"/>
          <w:sz w:val="22"/>
          <w:szCs w:val="28"/>
        </w:rPr>
        <w:t xml:space="preserve">PROFESSIONAL WORK EXPERIENCE </w:t>
      </w:r>
    </w:p>
    <w:p w14:paraId="18AE121C" w14:textId="3897B87A" w:rsidR="0051711B" w:rsidRDefault="0051711B" w:rsidP="0051711B">
      <w:pPr>
        <w:spacing w:before="240" w:afterLines="20" w:after="48"/>
      </w:pPr>
      <w:r w:rsidRPr="0051711B">
        <w:rPr>
          <w:b/>
          <w:bCs/>
        </w:rPr>
        <w:t>Public Health Director</w:t>
      </w:r>
      <w:r>
        <w:t xml:space="preserve">, </w:t>
      </w:r>
      <w:r w:rsidR="006125C8">
        <w:t>Company One</w:t>
      </w:r>
      <w:r>
        <w:t xml:space="preserve">, </w:t>
      </w:r>
      <w:r w:rsidR="006125C8">
        <w:t>Phoenix</w:t>
      </w:r>
      <w:r>
        <w:t xml:space="preserve">, AZ                                                      </w:t>
      </w:r>
      <w:r w:rsidR="006125C8">
        <w:tab/>
      </w:r>
      <w:r w:rsidR="006125C8">
        <w:tab/>
      </w:r>
      <w:r w:rsidR="006125C8">
        <w:tab/>
      </w:r>
      <w:r w:rsidR="006125C8">
        <w:tab/>
        <w:t>20XX to 20XX</w:t>
      </w:r>
    </w:p>
    <w:p w14:paraId="3EECDC66" w14:textId="4007530A" w:rsidR="0051711B" w:rsidRDefault="0051711B" w:rsidP="0051711B">
      <w:pPr>
        <w:pStyle w:val="ListParagraph"/>
        <w:numPr>
          <w:ilvl w:val="0"/>
          <w:numId w:val="1"/>
        </w:numPr>
        <w:spacing w:afterLines="20" w:after="48"/>
        <w:contextualSpacing w:val="0"/>
      </w:pPr>
      <w:r>
        <w:t>Strategize, design, and execute public health programming and services to meet the immediate and projected needs of the County’s medically indigent.</w:t>
      </w:r>
    </w:p>
    <w:p w14:paraId="2DAD879E" w14:textId="5ECDACAE" w:rsidR="0051711B" w:rsidRDefault="0051711B" w:rsidP="0051711B">
      <w:pPr>
        <w:pStyle w:val="ListParagraph"/>
        <w:numPr>
          <w:ilvl w:val="0"/>
          <w:numId w:val="1"/>
        </w:numPr>
        <w:spacing w:afterLines="20" w:after="48"/>
        <w:contextualSpacing w:val="0"/>
      </w:pPr>
      <w:r>
        <w:t>Supervise team of 12 department leaders to ensure the efficient and equitable delivery of public health care services based on current community needs and available resources.</w:t>
      </w:r>
    </w:p>
    <w:p w14:paraId="43F433D9" w14:textId="2AFFDA3A" w:rsidR="0051711B" w:rsidRDefault="0051711B" w:rsidP="0051711B">
      <w:pPr>
        <w:pStyle w:val="ListParagraph"/>
        <w:numPr>
          <w:ilvl w:val="0"/>
          <w:numId w:val="1"/>
        </w:numPr>
        <w:spacing w:afterLines="20" w:after="48"/>
        <w:contextualSpacing w:val="0"/>
      </w:pPr>
      <w:r>
        <w:t>Engage diverse stakeholders and mobilize cross-functional teams during periods of growth, challenges, and limited resources to alleviate healthcare disparities.</w:t>
      </w:r>
    </w:p>
    <w:p w14:paraId="3368E2D7" w14:textId="3463A888" w:rsidR="0051711B" w:rsidRDefault="0051711B" w:rsidP="0051711B">
      <w:pPr>
        <w:pStyle w:val="ListParagraph"/>
        <w:numPr>
          <w:ilvl w:val="0"/>
          <w:numId w:val="1"/>
        </w:numPr>
        <w:spacing w:afterLines="20" w:after="48"/>
        <w:contextualSpacing w:val="0"/>
      </w:pPr>
      <w:r>
        <w:t>Maintain current knowledge of healthcare laws and regulations to implement and enforce compliance measures.</w:t>
      </w:r>
    </w:p>
    <w:p w14:paraId="12E85002" w14:textId="3CA31C3C" w:rsidR="0051711B" w:rsidRDefault="0051711B" w:rsidP="006125C8">
      <w:pPr>
        <w:spacing w:before="240" w:afterLines="20" w:after="48"/>
      </w:pPr>
      <w:r w:rsidRPr="0051711B">
        <w:rPr>
          <w:b/>
          <w:bCs/>
        </w:rPr>
        <w:t>Senior Public Health Manager</w:t>
      </w:r>
      <w:r>
        <w:t xml:space="preserve">, </w:t>
      </w:r>
      <w:r w:rsidR="006125C8">
        <w:t>Company Two</w:t>
      </w:r>
      <w:r>
        <w:t xml:space="preserve">, </w:t>
      </w:r>
      <w:r w:rsidR="006125C8">
        <w:t>Phoenix</w:t>
      </w:r>
      <w:r>
        <w:t xml:space="preserve">, AZ                                      </w:t>
      </w:r>
      <w:r w:rsidR="006125C8">
        <w:tab/>
      </w:r>
      <w:r w:rsidR="006125C8">
        <w:tab/>
      </w:r>
      <w:r w:rsidR="006125C8">
        <w:tab/>
      </w:r>
      <w:r>
        <w:t xml:space="preserve"> </w:t>
      </w:r>
      <w:r w:rsidR="006125C8">
        <w:tab/>
        <w:t>20XX to 20XX</w:t>
      </w:r>
    </w:p>
    <w:p w14:paraId="7552070F" w14:textId="13667258" w:rsidR="0051711B" w:rsidRDefault="0051711B" w:rsidP="0051711B">
      <w:pPr>
        <w:pStyle w:val="ListParagraph"/>
        <w:numPr>
          <w:ilvl w:val="0"/>
          <w:numId w:val="1"/>
        </w:numPr>
        <w:spacing w:afterLines="20" w:after="48"/>
        <w:contextualSpacing w:val="0"/>
      </w:pPr>
      <w:r>
        <w:t>Capitalized on foundational training and prior management success to provide leadership, strategic direction, and policy development for the County’s comprehensive public health program.</w:t>
      </w:r>
    </w:p>
    <w:p w14:paraId="66E5BC57" w14:textId="5C3D595B" w:rsidR="0051711B" w:rsidRDefault="0051711B" w:rsidP="0051711B">
      <w:pPr>
        <w:pStyle w:val="ListParagraph"/>
        <w:numPr>
          <w:ilvl w:val="0"/>
          <w:numId w:val="1"/>
        </w:numPr>
        <w:spacing w:afterLines="20" w:after="48"/>
        <w:contextualSpacing w:val="0"/>
      </w:pPr>
      <w:r>
        <w:t>Served as the driving force during periods of economic uncertainty and public health crises to maintain staff engagement, partnership commitments, and access to critical resources.</w:t>
      </w:r>
    </w:p>
    <w:p w14:paraId="1677330B" w14:textId="2446271B" w:rsidR="0051711B" w:rsidRPr="0051711B" w:rsidRDefault="0051711B" w:rsidP="0051711B">
      <w:pPr>
        <w:pStyle w:val="ListParagraph"/>
        <w:numPr>
          <w:ilvl w:val="0"/>
          <w:numId w:val="1"/>
        </w:numPr>
        <w:spacing w:afterLines="20" w:after="48"/>
        <w:contextualSpacing w:val="0"/>
        <w:rPr>
          <w:spacing w:val="-4"/>
        </w:rPr>
      </w:pPr>
      <w:r w:rsidRPr="0051711B">
        <w:rPr>
          <w:spacing w:val="-4"/>
        </w:rPr>
        <w:t>Leveraged the latest advances in technology and electronic platforms to enhance service delivery</w:t>
      </w:r>
      <w:r>
        <w:rPr>
          <w:spacing w:val="-4"/>
        </w:rPr>
        <w:t>,</w:t>
      </w:r>
      <w:r w:rsidRPr="0051711B">
        <w:rPr>
          <w:spacing w:val="-4"/>
        </w:rPr>
        <w:t xml:space="preserve"> including the implementation of telehealth services, virtual training, electronic medical records, and automated patient communications.</w:t>
      </w:r>
    </w:p>
    <w:p w14:paraId="44B1D222" w14:textId="4B8BA96A" w:rsidR="0051711B" w:rsidRDefault="0051711B" w:rsidP="0051711B">
      <w:pPr>
        <w:spacing w:before="240" w:afterLines="20" w:after="48"/>
      </w:pPr>
      <w:r w:rsidRPr="0051711B">
        <w:rPr>
          <w:b/>
          <w:bCs/>
        </w:rPr>
        <w:t>Senior Public Health Manager</w:t>
      </w:r>
      <w:r>
        <w:rPr>
          <w:b/>
          <w:bCs/>
        </w:rPr>
        <w:t>,</w:t>
      </w:r>
      <w:r>
        <w:t xml:space="preserve"> </w:t>
      </w:r>
      <w:r w:rsidR="006125C8">
        <w:t>Company Three</w:t>
      </w:r>
      <w:r>
        <w:t xml:space="preserve">, </w:t>
      </w:r>
      <w:r w:rsidR="006125C8">
        <w:t>Phoenix</w:t>
      </w:r>
      <w:r>
        <w:t xml:space="preserve">, AZ                                    </w:t>
      </w:r>
      <w:r w:rsidR="006125C8">
        <w:tab/>
      </w:r>
      <w:r w:rsidR="006125C8">
        <w:tab/>
      </w:r>
      <w:r w:rsidR="006125C8">
        <w:tab/>
      </w:r>
      <w:r w:rsidR="006125C8">
        <w:tab/>
        <w:t>20XX to 20XX</w:t>
      </w:r>
    </w:p>
    <w:p w14:paraId="74D742A2" w14:textId="1086A1C2" w:rsidR="0051711B" w:rsidRDefault="0051711B" w:rsidP="0051711B">
      <w:pPr>
        <w:pStyle w:val="ListParagraph"/>
        <w:numPr>
          <w:ilvl w:val="0"/>
          <w:numId w:val="2"/>
        </w:numPr>
        <w:spacing w:afterLines="20" w:after="48"/>
        <w:contextualSpacing w:val="0"/>
      </w:pPr>
      <w:r>
        <w:t>Provided invaluable leadership across localized and state-wide public health programming and initiatives to remove the barriers to quality public health services and community resources.</w:t>
      </w:r>
    </w:p>
    <w:p w14:paraId="01242A5B" w14:textId="286CF07D" w:rsidR="0051711B" w:rsidRDefault="0051711B" w:rsidP="0051711B">
      <w:pPr>
        <w:pStyle w:val="ListParagraph"/>
        <w:numPr>
          <w:ilvl w:val="0"/>
          <w:numId w:val="2"/>
        </w:numPr>
        <w:spacing w:afterLines="20" w:after="48"/>
        <w:contextualSpacing w:val="0"/>
      </w:pPr>
      <w:r>
        <w:t>Delivered presentations to municipal officials, agency administrators, physicians, and other partners with the community to advocate for policy change and funding support.</w:t>
      </w:r>
    </w:p>
    <w:p w14:paraId="63798EF1" w14:textId="36E45B7E" w:rsidR="0051711B" w:rsidRDefault="0051711B" w:rsidP="0051711B">
      <w:pPr>
        <w:pStyle w:val="ListParagraph"/>
        <w:numPr>
          <w:ilvl w:val="0"/>
          <w:numId w:val="2"/>
        </w:numPr>
        <w:spacing w:afterLines="20" w:after="48"/>
        <w:contextualSpacing w:val="0"/>
      </w:pPr>
      <w:r>
        <w:t>Designed a new addiction recovery program based on evidence-based best practices and documented successes to address the community-wide increase in substance and alcohol misuse.</w:t>
      </w:r>
    </w:p>
    <w:p w14:paraId="0DEC8EE7" w14:textId="7196B9FA" w:rsidR="0051711B" w:rsidRDefault="0051711B" w:rsidP="0051711B">
      <w:pPr>
        <w:pStyle w:val="ListParagraph"/>
        <w:numPr>
          <w:ilvl w:val="0"/>
          <w:numId w:val="2"/>
        </w:numPr>
        <w:spacing w:afterLines="20" w:after="48"/>
        <w:contextualSpacing w:val="0"/>
      </w:pPr>
      <w:r>
        <w:t>Negotiated with corporate and community partners to secure product donations for community outreach events and mobile health clinics in communities historically impacted by health inequalities.</w:t>
      </w:r>
      <w:r>
        <w:tab/>
      </w:r>
    </w:p>
    <w:p w14:paraId="4732F089" w14:textId="77777777" w:rsidR="0051711B" w:rsidRPr="0051711B" w:rsidRDefault="0051711B" w:rsidP="0051711B">
      <w:pPr>
        <w:pBdr>
          <w:bottom w:val="single" w:sz="4" w:space="7" w:color="DEEAF6" w:themeColor="accent5" w:themeTint="33"/>
        </w:pBdr>
        <w:spacing w:before="240"/>
        <w:rPr>
          <w:b/>
          <w:bCs/>
          <w:color w:val="1F4E79" w:themeColor="accent5" w:themeShade="80"/>
          <w:sz w:val="22"/>
          <w:szCs w:val="28"/>
        </w:rPr>
      </w:pPr>
      <w:r w:rsidRPr="0051711B">
        <w:rPr>
          <w:b/>
          <w:bCs/>
          <w:color w:val="1F4E79" w:themeColor="accent5" w:themeShade="80"/>
          <w:sz w:val="22"/>
          <w:szCs w:val="28"/>
        </w:rPr>
        <w:t>EDUCATION</w:t>
      </w:r>
    </w:p>
    <w:p w14:paraId="08428F97" w14:textId="4A9D2500" w:rsidR="0051711B" w:rsidRDefault="0051711B" w:rsidP="0051711B">
      <w:pPr>
        <w:spacing w:before="240"/>
      </w:pPr>
      <w:r w:rsidRPr="0051711B">
        <w:rPr>
          <w:b/>
          <w:bCs/>
        </w:rPr>
        <w:t>Master of Public Health</w:t>
      </w:r>
      <w:r>
        <w:t xml:space="preserve">, </w:t>
      </w:r>
      <w:r w:rsidR="00CA3339">
        <w:t>University</w:t>
      </w:r>
      <w:r w:rsidR="006125C8">
        <w:t xml:space="preserve"> One</w:t>
      </w:r>
      <w:r>
        <w:t>, Phoenix, AZ</w:t>
      </w:r>
    </w:p>
    <w:p w14:paraId="7C8B42D5" w14:textId="032200DF" w:rsidR="0051711B" w:rsidRDefault="0051711B" w:rsidP="0051711B">
      <w:r w:rsidRPr="0051711B">
        <w:rPr>
          <w:b/>
          <w:bCs/>
        </w:rPr>
        <w:t>Bachelor of Science in Nursing</w:t>
      </w:r>
      <w:r>
        <w:t xml:space="preserve">, </w:t>
      </w:r>
      <w:r w:rsidR="00CA3339">
        <w:t>University</w:t>
      </w:r>
      <w:r w:rsidR="006125C8">
        <w:t xml:space="preserve"> Two</w:t>
      </w:r>
      <w:r>
        <w:t xml:space="preserve">, </w:t>
      </w:r>
      <w:r w:rsidR="006125C8">
        <w:t>Phoenix, AZ</w:t>
      </w:r>
    </w:p>
    <w:p w14:paraId="19E5D58D" w14:textId="77777777" w:rsidR="00832D2A" w:rsidRDefault="00CA3339"/>
    <w:sectPr w:rsidR="00832D2A" w:rsidSect="003165D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533C89"/>
    <w:multiLevelType w:val="hybridMultilevel"/>
    <w:tmpl w:val="34CAB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A648CF"/>
    <w:multiLevelType w:val="hybridMultilevel"/>
    <w:tmpl w:val="BD38B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1784044">
    <w:abstractNumId w:val="1"/>
  </w:num>
  <w:num w:numId="2" w16cid:durableId="16409603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05"/>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11B"/>
    <w:rsid w:val="000035E0"/>
    <w:rsid w:val="00194020"/>
    <w:rsid w:val="001F3DB2"/>
    <w:rsid w:val="00201328"/>
    <w:rsid w:val="003165D8"/>
    <w:rsid w:val="0051711B"/>
    <w:rsid w:val="006125C8"/>
    <w:rsid w:val="009067D3"/>
    <w:rsid w:val="009134B0"/>
    <w:rsid w:val="009928F5"/>
    <w:rsid w:val="00CA3339"/>
    <w:rsid w:val="00E937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5FF9E"/>
  <w15:chartTrackingRefBased/>
  <w15:docId w15:val="{2F0D2805-2DE1-458C-875D-A1801BACC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imes New Roman"/>
        <w:sz w:val="21"/>
        <w:szCs w:val="24"/>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67D3"/>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RSHeader">
    <w:name w:val="RRS Header"/>
    <w:basedOn w:val="Heading1"/>
    <w:qFormat/>
    <w:rsid w:val="009067D3"/>
    <w:rPr>
      <w:rFonts w:ascii="Tahoma" w:hAnsi="Tahoma"/>
      <w:color w:val="FFC000" w:themeColor="accent4"/>
      <w:sz w:val="44"/>
    </w:rPr>
  </w:style>
  <w:style w:type="character" w:customStyle="1" w:styleId="Heading1Char">
    <w:name w:val="Heading 1 Char"/>
    <w:basedOn w:val="DefaultParagraphFont"/>
    <w:link w:val="Heading1"/>
    <w:uiPriority w:val="9"/>
    <w:rsid w:val="009067D3"/>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5171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497</Words>
  <Characters>2836</Characters>
  <Application>Microsoft Office Word</Application>
  <DocSecurity>0</DocSecurity>
  <Lines>23</Lines>
  <Paragraphs>6</Paragraphs>
  <ScaleCrop>false</ScaleCrop>
  <Company/>
  <LinksUpToDate>false</LinksUpToDate>
  <CharactersWithSpaces>3327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Price, Dillon</dc:creator>
  <cp:keywords/>
  <dc:description/>
  <cp:lastModifiedBy>Schweitzer, Carolyn</cp:lastModifiedBy>
  <cp:revision>3</cp:revision>
  <dcterms:created xsi:type="dcterms:W3CDTF">2022-11-09T21:02:00Z</dcterms:created>
  <dcterms:modified xsi:type="dcterms:W3CDTF">2022-11-09T21:03:00Z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14b8a1b5-f350-4b31-8b11-f4a9e286294b</vt:lpwstr>
  </property>
</Properties>
</file>